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EA6ABA" w14:textId="7D2565F7" w:rsidR="00E35260" w:rsidRPr="004F0A23" w:rsidRDefault="00E35260" w:rsidP="00E35260">
      <w:pPr>
        <w:jc w:val="center"/>
        <w:rPr>
          <w:sz w:val="22"/>
          <w:szCs w:val="22"/>
        </w:rPr>
      </w:pPr>
      <w:r w:rsidRPr="004F0A23">
        <w:rPr>
          <w:sz w:val="22"/>
          <w:szCs w:val="22"/>
        </w:rPr>
        <w:t>Supplemental Materials</w:t>
      </w:r>
    </w:p>
    <w:p w14:paraId="21EBE44D" w14:textId="0FD00799" w:rsidR="00E35260" w:rsidRPr="004F0A23" w:rsidRDefault="00E35260" w:rsidP="00E35260">
      <w:pPr>
        <w:jc w:val="center"/>
        <w:rPr>
          <w:sz w:val="22"/>
          <w:szCs w:val="22"/>
        </w:rPr>
      </w:pPr>
      <w:r w:rsidRPr="004F0A23">
        <w:rPr>
          <w:sz w:val="22"/>
          <w:szCs w:val="22"/>
        </w:rPr>
        <w:t>Table S</w:t>
      </w:r>
      <w:r w:rsidR="00256481">
        <w:rPr>
          <w:sz w:val="22"/>
          <w:szCs w:val="22"/>
        </w:rPr>
        <w:t>3</w:t>
      </w:r>
      <w:r w:rsidRPr="004F0A23">
        <w:rPr>
          <w:sz w:val="22"/>
          <w:szCs w:val="22"/>
        </w:rPr>
        <w:t xml:space="preserve">. </w:t>
      </w:r>
      <w:r w:rsidR="00F778A2">
        <w:rPr>
          <w:sz w:val="22"/>
          <w:szCs w:val="22"/>
        </w:rPr>
        <w:t>R</w:t>
      </w:r>
      <w:r w:rsidRPr="004F0A23">
        <w:rPr>
          <w:sz w:val="22"/>
          <w:szCs w:val="22"/>
        </w:rPr>
        <w:t>everse</w:t>
      </w:r>
      <w:r w:rsidR="00F778A2">
        <w:rPr>
          <w:sz w:val="22"/>
          <w:szCs w:val="22"/>
        </w:rPr>
        <w:t>d</w:t>
      </w:r>
      <w:r w:rsidRPr="004F0A23">
        <w:rPr>
          <w:sz w:val="22"/>
          <w:szCs w:val="22"/>
        </w:rPr>
        <w:t xml:space="preserve"> scoring</w:t>
      </w:r>
    </w:p>
    <w:p w14:paraId="7C1989EF" w14:textId="77777777" w:rsidR="00E35260" w:rsidRDefault="00E35260"/>
    <w:p w14:paraId="3B1E466F" w14:textId="77777777" w:rsidR="00E35260" w:rsidRDefault="00E35260"/>
    <w:tbl>
      <w:tblPr>
        <w:tblW w:w="5000" w:type="pct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885"/>
        <w:gridCol w:w="2804"/>
        <w:gridCol w:w="1192"/>
        <w:gridCol w:w="1145"/>
        <w:gridCol w:w="1193"/>
        <w:gridCol w:w="913"/>
        <w:gridCol w:w="858"/>
        <w:gridCol w:w="907"/>
        <w:gridCol w:w="1008"/>
        <w:gridCol w:w="1053"/>
      </w:tblGrid>
      <w:tr w:rsidR="00E35260" w:rsidRPr="007C5159" w14:paraId="412AF652" w14:textId="77777777" w:rsidTr="00E35260">
        <w:trPr>
          <w:trHeight w:val="288"/>
        </w:trPr>
        <w:tc>
          <w:tcPr>
            <w:tcW w:w="10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44FDA" w14:textId="77777777" w:rsidR="00E35260" w:rsidRPr="00E35260" w:rsidRDefault="00E35260" w:rsidP="00E35260">
            <w:pPr>
              <w:spacing w:after="0" w:line="48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n-IE"/>
                <w14:ligatures w14:val="none"/>
              </w:rPr>
            </w:pPr>
          </w:p>
        </w:tc>
        <w:tc>
          <w:tcPr>
            <w:tcW w:w="10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22846F2" w14:textId="77777777" w:rsidR="00E35260" w:rsidRPr="00E35260" w:rsidRDefault="00E35260" w:rsidP="00E35260">
            <w:pPr>
              <w:spacing w:after="0" w:line="48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en-IE"/>
                <w14:ligatures w14:val="none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6895A" w14:textId="77777777" w:rsidR="00E35260" w:rsidRPr="00E35260" w:rsidRDefault="00E35260" w:rsidP="00E35260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HR original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040ED" w14:textId="77777777" w:rsidR="00E35260" w:rsidRPr="00E35260" w:rsidRDefault="00E35260" w:rsidP="00E35260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CL original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7880E" w14:textId="77777777" w:rsidR="00E35260" w:rsidRPr="00E35260" w:rsidRDefault="00E35260" w:rsidP="00E35260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CU original</w:t>
            </w:r>
          </w:p>
        </w:tc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B779F" w14:textId="77777777" w:rsidR="00E35260" w:rsidRPr="00E35260" w:rsidRDefault="00E35260" w:rsidP="00E35260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HR new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8F664" w14:textId="77777777" w:rsidR="00E35260" w:rsidRPr="00E35260" w:rsidRDefault="00E35260" w:rsidP="00E35260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CL new</w:t>
            </w:r>
          </w:p>
        </w:tc>
        <w:tc>
          <w:tcPr>
            <w:tcW w:w="3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115D2" w14:textId="77777777" w:rsidR="00E35260" w:rsidRPr="00E35260" w:rsidRDefault="00E35260" w:rsidP="00E35260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CU new</w:t>
            </w: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EFBAC" w14:textId="77777777" w:rsidR="00E35260" w:rsidRPr="00E35260" w:rsidRDefault="00E35260" w:rsidP="00E35260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log HR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9BBEC" w14:textId="688C8F27" w:rsidR="00E35260" w:rsidRPr="00E35260" w:rsidRDefault="00E35260" w:rsidP="00E35260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SE</w:t>
            </w:r>
          </w:p>
        </w:tc>
      </w:tr>
      <w:tr w:rsidR="00E35260" w:rsidRPr="007C5159" w14:paraId="32FF8F47" w14:textId="77777777" w:rsidTr="00E35260">
        <w:trPr>
          <w:trHeight w:val="576"/>
        </w:trPr>
        <w:tc>
          <w:tcPr>
            <w:tcW w:w="1033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87A5D" w14:textId="77777777" w:rsidR="00E35260" w:rsidRPr="00E35260" w:rsidRDefault="00E35260" w:rsidP="00E35260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Jackson et al., 2015a</w:t>
            </w:r>
          </w:p>
        </w:tc>
        <w:tc>
          <w:tcPr>
            <w:tcW w:w="1004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9BAFBB5" w14:textId="2B9DE65D" w:rsidR="00E35260" w:rsidRPr="00E35260" w:rsidRDefault="004F0A23" w:rsidP="00E35260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7C515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Emotional stability (low neuroticism) --&gt; high neuroticism</w:t>
            </w: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711E4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0.95</w:t>
            </w: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62813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0.85</w:t>
            </w: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C4F59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1.06</w:t>
            </w:r>
          </w:p>
        </w:tc>
        <w:tc>
          <w:tcPr>
            <w:tcW w:w="327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CD922" w14:textId="77777777" w:rsidR="00E35260" w:rsidRPr="00E35260" w:rsidRDefault="00E35260" w:rsidP="00E35260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1.05</w:t>
            </w:r>
          </w:p>
        </w:tc>
        <w:tc>
          <w:tcPr>
            <w:tcW w:w="307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2B1FD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0.94</w:t>
            </w:r>
          </w:p>
        </w:tc>
        <w:tc>
          <w:tcPr>
            <w:tcW w:w="325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2F912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1.18</w:t>
            </w:r>
          </w:p>
        </w:tc>
        <w:tc>
          <w:tcPr>
            <w:tcW w:w="361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A104A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0.05129</w:t>
            </w: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FBE2C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0.056323</w:t>
            </w:r>
          </w:p>
        </w:tc>
      </w:tr>
      <w:tr w:rsidR="00E35260" w:rsidRPr="007C5159" w14:paraId="4A6B4A27" w14:textId="77777777" w:rsidTr="00E35260">
        <w:trPr>
          <w:trHeight w:val="576"/>
        </w:trPr>
        <w:tc>
          <w:tcPr>
            <w:tcW w:w="1033" w:type="pct"/>
            <w:shd w:val="clear" w:color="auto" w:fill="auto"/>
            <w:noWrap/>
            <w:vAlign w:val="bottom"/>
            <w:hideMark/>
          </w:tcPr>
          <w:p w14:paraId="112862D9" w14:textId="77777777" w:rsidR="00E35260" w:rsidRPr="00E35260" w:rsidRDefault="00E35260" w:rsidP="00E35260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Jackson et al., 2015b</w:t>
            </w:r>
          </w:p>
        </w:tc>
        <w:tc>
          <w:tcPr>
            <w:tcW w:w="1004" w:type="pct"/>
            <w:shd w:val="clear" w:color="auto" w:fill="auto"/>
            <w:vAlign w:val="bottom"/>
            <w:hideMark/>
          </w:tcPr>
          <w:p w14:paraId="5564E052" w14:textId="56C2E639" w:rsidR="00E35260" w:rsidRPr="00E35260" w:rsidRDefault="004F0A23" w:rsidP="00E35260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7C515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Emotional stability (low neuroticism) --&gt; high neuroticism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14:paraId="19FE7A31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0.85</w:t>
            </w:r>
          </w:p>
        </w:tc>
        <w:tc>
          <w:tcPr>
            <w:tcW w:w="410" w:type="pct"/>
            <w:shd w:val="clear" w:color="auto" w:fill="auto"/>
            <w:noWrap/>
            <w:vAlign w:val="bottom"/>
            <w:hideMark/>
          </w:tcPr>
          <w:p w14:paraId="52A25974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0.75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14:paraId="394EA510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0.95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14:paraId="191F1C33" w14:textId="77777777" w:rsidR="00E35260" w:rsidRPr="00E35260" w:rsidRDefault="00E35260" w:rsidP="00E35260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1.176</w:t>
            </w:r>
          </w:p>
        </w:tc>
        <w:tc>
          <w:tcPr>
            <w:tcW w:w="307" w:type="pct"/>
            <w:shd w:val="clear" w:color="auto" w:fill="auto"/>
            <w:noWrap/>
            <w:vAlign w:val="bottom"/>
            <w:hideMark/>
          </w:tcPr>
          <w:p w14:paraId="59898BA5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1.05</w:t>
            </w:r>
          </w:p>
        </w:tc>
        <w:tc>
          <w:tcPr>
            <w:tcW w:w="325" w:type="pct"/>
            <w:shd w:val="clear" w:color="auto" w:fill="auto"/>
            <w:noWrap/>
            <w:vAlign w:val="bottom"/>
            <w:hideMark/>
          </w:tcPr>
          <w:p w14:paraId="0CBF1ED9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1.33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14:paraId="1B0F1F82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0.16252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14:paraId="2E388C4E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0.060303</w:t>
            </w:r>
          </w:p>
        </w:tc>
      </w:tr>
      <w:tr w:rsidR="00E35260" w:rsidRPr="007C5159" w14:paraId="50CAD245" w14:textId="77777777" w:rsidTr="00E35260">
        <w:trPr>
          <w:trHeight w:val="576"/>
        </w:trPr>
        <w:tc>
          <w:tcPr>
            <w:tcW w:w="1033" w:type="pct"/>
            <w:shd w:val="clear" w:color="auto" w:fill="auto"/>
            <w:noWrap/>
            <w:vAlign w:val="bottom"/>
            <w:hideMark/>
          </w:tcPr>
          <w:p w14:paraId="11088E64" w14:textId="77777777" w:rsidR="00E35260" w:rsidRPr="00E35260" w:rsidRDefault="00E35260" w:rsidP="00E35260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Hagger-Johnson et al., 2012b</w:t>
            </w:r>
          </w:p>
        </w:tc>
        <w:tc>
          <w:tcPr>
            <w:tcW w:w="1004" w:type="pct"/>
            <w:shd w:val="clear" w:color="auto" w:fill="auto"/>
            <w:vAlign w:val="bottom"/>
            <w:hideMark/>
          </w:tcPr>
          <w:p w14:paraId="104B4C1A" w14:textId="3C1AD074" w:rsidR="00E35260" w:rsidRPr="00E35260" w:rsidRDefault="004F0A23" w:rsidP="00E35260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7C515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Low conscientiousness -&gt; conscientiousness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14:paraId="33B336A5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1.07</w:t>
            </w:r>
          </w:p>
        </w:tc>
        <w:tc>
          <w:tcPr>
            <w:tcW w:w="410" w:type="pct"/>
            <w:shd w:val="clear" w:color="auto" w:fill="auto"/>
            <w:noWrap/>
            <w:vAlign w:val="bottom"/>
            <w:hideMark/>
          </w:tcPr>
          <w:p w14:paraId="7D44306E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0.98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14:paraId="3C02D9A8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1.17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14:paraId="5464D8DF" w14:textId="77777777" w:rsidR="00E35260" w:rsidRPr="00E35260" w:rsidRDefault="00E35260" w:rsidP="00E35260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0.935</w:t>
            </w:r>
          </w:p>
        </w:tc>
        <w:tc>
          <w:tcPr>
            <w:tcW w:w="307" w:type="pct"/>
            <w:shd w:val="clear" w:color="auto" w:fill="auto"/>
            <w:noWrap/>
            <w:vAlign w:val="bottom"/>
            <w:hideMark/>
          </w:tcPr>
          <w:p w14:paraId="3BE0D0DB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0.85</w:t>
            </w:r>
          </w:p>
        </w:tc>
        <w:tc>
          <w:tcPr>
            <w:tcW w:w="325" w:type="pct"/>
            <w:shd w:val="clear" w:color="auto" w:fill="auto"/>
            <w:noWrap/>
            <w:vAlign w:val="bottom"/>
            <w:hideMark/>
          </w:tcPr>
          <w:p w14:paraId="3AB94656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1.02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14:paraId="70CC36D8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-0.06766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14:paraId="6560E1FF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0.045206</w:t>
            </w:r>
          </w:p>
        </w:tc>
      </w:tr>
      <w:tr w:rsidR="00E35260" w:rsidRPr="007C5159" w14:paraId="3F6B484A" w14:textId="77777777" w:rsidTr="00E35260">
        <w:trPr>
          <w:trHeight w:val="1152"/>
        </w:trPr>
        <w:tc>
          <w:tcPr>
            <w:tcW w:w="1033" w:type="pct"/>
            <w:shd w:val="clear" w:color="auto" w:fill="auto"/>
            <w:noWrap/>
            <w:vAlign w:val="bottom"/>
            <w:hideMark/>
          </w:tcPr>
          <w:p w14:paraId="0FF18AB8" w14:textId="77777777" w:rsidR="00E35260" w:rsidRPr="00E35260" w:rsidRDefault="00E35260" w:rsidP="00E35260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Jokela et al., 2020</w:t>
            </w:r>
          </w:p>
        </w:tc>
        <w:tc>
          <w:tcPr>
            <w:tcW w:w="1004" w:type="pct"/>
            <w:shd w:val="clear" w:color="auto" w:fill="auto"/>
            <w:vAlign w:val="bottom"/>
            <w:hideMark/>
          </w:tcPr>
          <w:p w14:paraId="40636CAA" w14:textId="1E3411DE" w:rsidR="00E35260" w:rsidRPr="00E35260" w:rsidRDefault="004F0A23" w:rsidP="00E35260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7C515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Emotional stability (high scores indicate low neuroticism) --&gt; high scores indicate high neuroticism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14:paraId="414C9BF6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1.06</w:t>
            </w:r>
          </w:p>
        </w:tc>
        <w:tc>
          <w:tcPr>
            <w:tcW w:w="410" w:type="pct"/>
            <w:shd w:val="clear" w:color="auto" w:fill="auto"/>
            <w:noWrap/>
            <w:vAlign w:val="bottom"/>
            <w:hideMark/>
          </w:tcPr>
          <w:p w14:paraId="3307FCEB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0.93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14:paraId="547E80F6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1.2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14:paraId="1426430C" w14:textId="77777777" w:rsidR="00E35260" w:rsidRPr="00E35260" w:rsidRDefault="00E35260" w:rsidP="00E35260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0.943</w:t>
            </w:r>
          </w:p>
        </w:tc>
        <w:tc>
          <w:tcPr>
            <w:tcW w:w="307" w:type="pct"/>
            <w:shd w:val="clear" w:color="auto" w:fill="auto"/>
            <w:noWrap/>
            <w:vAlign w:val="bottom"/>
            <w:hideMark/>
          </w:tcPr>
          <w:p w14:paraId="1AE6E97F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0.83</w:t>
            </w:r>
          </w:p>
        </w:tc>
        <w:tc>
          <w:tcPr>
            <w:tcW w:w="325" w:type="pct"/>
            <w:shd w:val="clear" w:color="auto" w:fill="auto"/>
            <w:noWrap/>
            <w:vAlign w:val="bottom"/>
            <w:hideMark/>
          </w:tcPr>
          <w:p w14:paraId="27986137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1.08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14:paraId="1BD637AD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-0.05827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14:paraId="0422A046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0.065024</w:t>
            </w:r>
          </w:p>
        </w:tc>
      </w:tr>
      <w:tr w:rsidR="00E35260" w:rsidRPr="007C5159" w14:paraId="2E1E384E" w14:textId="77777777" w:rsidTr="00E35260">
        <w:trPr>
          <w:trHeight w:val="1152"/>
        </w:trPr>
        <w:tc>
          <w:tcPr>
            <w:tcW w:w="1033" w:type="pct"/>
            <w:shd w:val="clear" w:color="auto" w:fill="auto"/>
            <w:noWrap/>
            <w:vAlign w:val="bottom"/>
            <w:hideMark/>
          </w:tcPr>
          <w:p w14:paraId="11C114D4" w14:textId="77777777" w:rsidR="00E35260" w:rsidRPr="00E35260" w:rsidRDefault="00E35260" w:rsidP="00E35260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lastRenderedPageBreak/>
              <w:t>Jokela et al., 2020</w:t>
            </w:r>
          </w:p>
        </w:tc>
        <w:tc>
          <w:tcPr>
            <w:tcW w:w="1004" w:type="pct"/>
            <w:shd w:val="clear" w:color="auto" w:fill="auto"/>
            <w:vAlign w:val="bottom"/>
            <w:hideMark/>
          </w:tcPr>
          <w:p w14:paraId="3748C99B" w14:textId="2288567B" w:rsidR="00E35260" w:rsidRPr="00E35260" w:rsidRDefault="004F0A23" w:rsidP="00E35260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7C515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Emotional stability (high scores indicate low neuroticism) --&gt; high scores indicate high neuroticism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14:paraId="7E6B08CF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0.98</w:t>
            </w:r>
          </w:p>
        </w:tc>
        <w:tc>
          <w:tcPr>
            <w:tcW w:w="410" w:type="pct"/>
            <w:shd w:val="clear" w:color="auto" w:fill="auto"/>
            <w:noWrap/>
            <w:vAlign w:val="bottom"/>
            <w:hideMark/>
          </w:tcPr>
          <w:p w14:paraId="6B3DF4AB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0.8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14:paraId="42E02D8C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1.2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14:paraId="2D401D37" w14:textId="77777777" w:rsidR="00E35260" w:rsidRPr="00E35260" w:rsidRDefault="00E35260" w:rsidP="00E35260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1.020</w:t>
            </w:r>
          </w:p>
        </w:tc>
        <w:tc>
          <w:tcPr>
            <w:tcW w:w="307" w:type="pct"/>
            <w:shd w:val="clear" w:color="auto" w:fill="auto"/>
            <w:noWrap/>
            <w:vAlign w:val="bottom"/>
            <w:hideMark/>
          </w:tcPr>
          <w:p w14:paraId="0FAD9A27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0.83</w:t>
            </w:r>
          </w:p>
        </w:tc>
        <w:tc>
          <w:tcPr>
            <w:tcW w:w="325" w:type="pct"/>
            <w:shd w:val="clear" w:color="auto" w:fill="auto"/>
            <w:noWrap/>
            <w:vAlign w:val="bottom"/>
            <w:hideMark/>
          </w:tcPr>
          <w:p w14:paraId="11FF9579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1.25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14:paraId="15160B7E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0.02020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14:paraId="09C38DA9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0.103435</w:t>
            </w:r>
          </w:p>
        </w:tc>
      </w:tr>
      <w:tr w:rsidR="00E35260" w:rsidRPr="007C5159" w14:paraId="25F692A6" w14:textId="77777777" w:rsidTr="00E35260">
        <w:trPr>
          <w:trHeight w:val="1152"/>
        </w:trPr>
        <w:tc>
          <w:tcPr>
            <w:tcW w:w="1033" w:type="pct"/>
            <w:shd w:val="clear" w:color="auto" w:fill="auto"/>
            <w:noWrap/>
            <w:vAlign w:val="bottom"/>
            <w:hideMark/>
          </w:tcPr>
          <w:p w14:paraId="5862CCBF" w14:textId="77777777" w:rsidR="00E35260" w:rsidRPr="00E35260" w:rsidRDefault="00E35260" w:rsidP="00E35260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Jokela et al., 2020</w:t>
            </w:r>
          </w:p>
        </w:tc>
        <w:tc>
          <w:tcPr>
            <w:tcW w:w="1004" w:type="pct"/>
            <w:shd w:val="clear" w:color="auto" w:fill="auto"/>
            <w:vAlign w:val="bottom"/>
            <w:hideMark/>
          </w:tcPr>
          <w:p w14:paraId="61558F01" w14:textId="064AB04A" w:rsidR="00E35260" w:rsidRPr="00E35260" w:rsidRDefault="004F0A23" w:rsidP="00E35260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7C515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Emotional stability (high scores indicate low neuroticism) --&gt; high scores indicate high neuroticism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14:paraId="2A5C0E7A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0.76</w:t>
            </w:r>
          </w:p>
        </w:tc>
        <w:tc>
          <w:tcPr>
            <w:tcW w:w="410" w:type="pct"/>
            <w:shd w:val="clear" w:color="auto" w:fill="auto"/>
            <w:noWrap/>
            <w:vAlign w:val="bottom"/>
            <w:hideMark/>
          </w:tcPr>
          <w:p w14:paraId="28A4347D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0.6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14:paraId="3E7E74E7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0.98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14:paraId="1457A56D" w14:textId="77777777" w:rsidR="00E35260" w:rsidRPr="00E35260" w:rsidRDefault="00E35260" w:rsidP="00E35260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1.316</w:t>
            </w:r>
          </w:p>
        </w:tc>
        <w:tc>
          <w:tcPr>
            <w:tcW w:w="307" w:type="pct"/>
            <w:shd w:val="clear" w:color="auto" w:fill="auto"/>
            <w:noWrap/>
            <w:vAlign w:val="bottom"/>
            <w:hideMark/>
          </w:tcPr>
          <w:p w14:paraId="01720278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1.02</w:t>
            </w:r>
          </w:p>
        </w:tc>
        <w:tc>
          <w:tcPr>
            <w:tcW w:w="325" w:type="pct"/>
            <w:shd w:val="clear" w:color="auto" w:fill="auto"/>
            <w:noWrap/>
            <w:vAlign w:val="bottom"/>
            <w:hideMark/>
          </w:tcPr>
          <w:p w14:paraId="0DD56E18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1.67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14:paraId="4FED408C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0.27444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14:paraId="5BD2182E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0.125159</w:t>
            </w:r>
          </w:p>
        </w:tc>
      </w:tr>
      <w:tr w:rsidR="00E35260" w:rsidRPr="007C5159" w14:paraId="04177AB6" w14:textId="77777777" w:rsidTr="00E35260">
        <w:trPr>
          <w:trHeight w:val="1152"/>
        </w:trPr>
        <w:tc>
          <w:tcPr>
            <w:tcW w:w="1033" w:type="pct"/>
            <w:shd w:val="clear" w:color="auto" w:fill="auto"/>
            <w:noWrap/>
            <w:vAlign w:val="bottom"/>
            <w:hideMark/>
          </w:tcPr>
          <w:p w14:paraId="7F64C065" w14:textId="77777777" w:rsidR="00E35260" w:rsidRPr="00E35260" w:rsidRDefault="00E35260" w:rsidP="00E35260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Jokela et al., 2020</w:t>
            </w:r>
          </w:p>
        </w:tc>
        <w:tc>
          <w:tcPr>
            <w:tcW w:w="1004" w:type="pct"/>
            <w:shd w:val="clear" w:color="auto" w:fill="auto"/>
            <w:vAlign w:val="bottom"/>
            <w:hideMark/>
          </w:tcPr>
          <w:p w14:paraId="5735D794" w14:textId="6068E06B" w:rsidR="00E35260" w:rsidRPr="00E35260" w:rsidRDefault="004F0A23" w:rsidP="00E35260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7C515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Emotional stability (high scores indicate low neuroticism) --&gt; high scores indicate high neuroticism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14:paraId="479C3064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0.93</w:t>
            </w:r>
          </w:p>
        </w:tc>
        <w:tc>
          <w:tcPr>
            <w:tcW w:w="410" w:type="pct"/>
            <w:shd w:val="clear" w:color="auto" w:fill="auto"/>
            <w:noWrap/>
            <w:vAlign w:val="bottom"/>
            <w:hideMark/>
          </w:tcPr>
          <w:p w14:paraId="4DF94E2F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0.88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14:paraId="70394374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0.99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14:paraId="5FDDA5EF" w14:textId="77777777" w:rsidR="00E35260" w:rsidRPr="00E35260" w:rsidRDefault="00E35260" w:rsidP="00E35260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1.075</w:t>
            </w:r>
          </w:p>
        </w:tc>
        <w:tc>
          <w:tcPr>
            <w:tcW w:w="307" w:type="pct"/>
            <w:shd w:val="clear" w:color="auto" w:fill="auto"/>
            <w:noWrap/>
            <w:vAlign w:val="bottom"/>
            <w:hideMark/>
          </w:tcPr>
          <w:p w14:paraId="5533B823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1.01</w:t>
            </w:r>
          </w:p>
        </w:tc>
        <w:tc>
          <w:tcPr>
            <w:tcW w:w="325" w:type="pct"/>
            <w:shd w:val="clear" w:color="auto" w:fill="auto"/>
            <w:noWrap/>
            <w:vAlign w:val="bottom"/>
            <w:hideMark/>
          </w:tcPr>
          <w:p w14:paraId="3C2BE949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1.14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14:paraId="7BA175CD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0.07257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14:paraId="7C3122F8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0.030047</w:t>
            </w:r>
          </w:p>
        </w:tc>
      </w:tr>
      <w:tr w:rsidR="00E35260" w:rsidRPr="007C5159" w14:paraId="2C610B06" w14:textId="77777777" w:rsidTr="00E35260">
        <w:trPr>
          <w:trHeight w:val="1152"/>
        </w:trPr>
        <w:tc>
          <w:tcPr>
            <w:tcW w:w="1033" w:type="pct"/>
            <w:shd w:val="clear" w:color="auto" w:fill="auto"/>
            <w:noWrap/>
            <w:vAlign w:val="bottom"/>
            <w:hideMark/>
          </w:tcPr>
          <w:p w14:paraId="13CB39EA" w14:textId="77777777" w:rsidR="00E35260" w:rsidRPr="00E35260" w:rsidRDefault="00E35260" w:rsidP="00E35260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Jokela et al., 2020</w:t>
            </w:r>
          </w:p>
        </w:tc>
        <w:tc>
          <w:tcPr>
            <w:tcW w:w="1004" w:type="pct"/>
            <w:shd w:val="clear" w:color="auto" w:fill="auto"/>
            <w:vAlign w:val="bottom"/>
            <w:hideMark/>
          </w:tcPr>
          <w:p w14:paraId="76797669" w14:textId="3FBB1155" w:rsidR="00E35260" w:rsidRPr="00E35260" w:rsidRDefault="004F0A23" w:rsidP="00E35260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7C515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Emotional stability (high scores indicate low neuroticism) --&gt; high scores indicate high neuroticism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14:paraId="2CC08106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1.04</w:t>
            </w:r>
          </w:p>
        </w:tc>
        <w:tc>
          <w:tcPr>
            <w:tcW w:w="410" w:type="pct"/>
            <w:shd w:val="clear" w:color="auto" w:fill="auto"/>
            <w:noWrap/>
            <w:vAlign w:val="bottom"/>
            <w:hideMark/>
          </w:tcPr>
          <w:p w14:paraId="702285CA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0.94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14:paraId="77738294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1.15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14:paraId="25654CB2" w14:textId="77777777" w:rsidR="00E35260" w:rsidRPr="00E35260" w:rsidRDefault="00E35260" w:rsidP="00E35260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0.962</w:t>
            </w:r>
          </w:p>
        </w:tc>
        <w:tc>
          <w:tcPr>
            <w:tcW w:w="307" w:type="pct"/>
            <w:shd w:val="clear" w:color="auto" w:fill="auto"/>
            <w:noWrap/>
            <w:vAlign w:val="bottom"/>
            <w:hideMark/>
          </w:tcPr>
          <w:p w14:paraId="3A3C15EA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0.87</w:t>
            </w:r>
          </w:p>
        </w:tc>
        <w:tc>
          <w:tcPr>
            <w:tcW w:w="325" w:type="pct"/>
            <w:shd w:val="clear" w:color="auto" w:fill="auto"/>
            <w:noWrap/>
            <w:vAlign w:val="bottom"/>
            <w:hideMark/>
          </w:tcPr>
          <w:p w14:paraId="2E219643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1.06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14:paraId="598E6387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-0.03922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14:paraId="468D0E0E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0.051438</w:t>
            </w:r>
          </w:p>
        </w:tc>
      </w:tr>
      <w:tr w:rsidR="00E35260" w:rsidRPr="007C5159" w14:paraId="686E4F4D" w14:textId="77777777" w:rsidTr="00D637B6">
        <w:trPr>
          <w:trHeight w:val="1152"/>
        </w:trPr>
        <w:tc>
          <w:tcPr>
            <w:tcW w:w="1033" w:type="pct"/>
            <w:shd w:val="clear" w:color="auto" w:fill="auto"/>
            <w:noWrap/>
            <w:vAlign w:val="bottom"/>
            <w:hideMark/>
          </w:tcPr>
          <w:p w14:paraId="21F0BA27" w14:textId="77777777" w:rsidR="00E35260" w:rsidRPr="00E35260" w:rsidRDefault="00E35260" w:rsidP="00E35260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lastRenderedPageBreak/>
              <w:t>Terracciano et al., 2008</w:t>
            </w:r>
          </w:p>
        </w:tc>
        <w:tc>
          <w:tcPr>
            <w:tcW w:w="1004" w:type="pct"/>
            <w:shd w:val="clear" w:color="auto" w:fill="auto"/>
            <w:vAlign w:val="bottom"/>
            <w:hideMark/>
          </w:tcPr>
          <w:p w14:paraId="2B221CE5" w14:textId="63DB8210" w:rsidR="00E35260" w:rsidRPr="00E35260" w:rsidRDefault="004F0A23" w:rsidP="00E35260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7C515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Emotional stability (high scores indicate low neuroticism) --&gt; high scores indicate high neuroticism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14:paraId="56BB55E8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0.99</w:t>
            </w:r>
          </w:p>
        </w:tc>
        <w:tc>
          <w:tcPr>
            <w:tcW w:w="410" w:type="pct"/>
            <w:shd w:val="clear" w:color="auto" w:fill="auto"/>
            <w:noWrap/>
            <w:vAlign w:val="bottom"/>
            <w:hideMark/>
          </w:tcPr>
          <w:p w14:paraId="6BDB8184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0.97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14:paraId="5F0495CB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1.00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14:paraId="4DF37BDD" w14:textId="77777777" w:rsidR="00E35260" w:rsidRPr="00E35260" w:rsidRDefault="00E35260" w:rsidP="00E35260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1.015</w:t>
            </w:r>
          </w:p>
        </w:tc>
        <w:tc>
          <w:tcPr>
            <w:tcW w:w="307" w:type="pct"/>
            <w:shd w:val="clear" w:color="auto" w:fill="auto"/>
            <w:noWrap/>
            <w:vAlign w:val="bottom"/>
            <w:hideMark/>
          </w:tcPr>
          <w:p w14:paraId="10E3B570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1.00</w:t>
            </w:r>
          </w:p>
        </w:tc>
        <w:tc>
          <w:tcPr>
            <w:tcW w:w="325" w:type="pct"/>
            <w:shd w:val="clear" w:color="auto" w:fill="auto"/>
            <w:noWrap/>
            <w:vAlign w:val="bottom"/>
            <w:hideMark/>
          </w:tcPr>
          <w:p w14:paraId="0AB44F99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1.03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14:paraId="425E661E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0.01511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14:paraId="3A8055F4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0.005698</w:t>
            </w:r>
          </w:p>
        </w:tc>
      </w:tr>
      <w:tr w:rsidR="00E35260" w:rsidRPr="007C5159" w14:paraId="31A8A49A" w14:textId="77777777" w:rsidTr="00D637B6">
        <w:trPr>
          <w:trHeight w:val="864"/>
        </w:trPr>
        <w:tc>
          <w:tcPr>
            <w:tcW w:w="1033" w:type="pct"/>
            <w:shd w:val="clear" w:color="auto" w:fill="auto"/>
            <w:noWrap/>
            <w:vAlign w:val="bottom"/>
            <w:hideMark/>
          </w:tcPr>
          <w:p w14:paraId="6AE518C2" w14:textId="77777777" w:rsidR="00E35260" w:rsidRPr="00E35260" w:rsidRDefault="00E35260" w:rsidP="00E35260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Weiss et al., 2020</w:t>
            </w:r>
          </w:p>
        </w:tc>
        <w:tc>
          <w:tcPr>
            <w:tcW w:w="1004" w:type="pct"/>
            <w:shd w:val="clear" w:color="auto" w:fill="auto"/>
            <w:vAlign w:val="bottom"/>
            <w:hideMark/>
          </w:tcPr>
          <w:p w14:paraId="71F3B7DF" w14:textId="2B05E32E" w:rsidR="00E35260" w:rsidRPr="00E35260" w:rsidRDefault="004F0A23" w:rsidP="00E35260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7C515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High scores indicated low agreeableness --&gt; high scores indicate high agreeableness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14:paraId="2DE1C758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1.1</w:t>
            </w:r>
          </w:p>
        </w:tc>
        <w:tc>
          <w:tcPr>
            <w:tcW w:w="410" w:type="pct"/>
            <w:shd w:val="clear" w:color="auto" w:fill="auto"/>
            <w:noWrap/>
            <w:vAlign w:val="bottom"/>
            <w:hideMark/>
          </w:tcPr>
          <w:p w14:paraId="49A95302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1.02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14:paraId="7FE25DF9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1.18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14:paraId="2A3C0907" w14:textId="77777777" w:rsidR="00E35260" w:rsidRPr="00E35260" w:rsidRDefault="00E35260" w:rsidP="00E35260">
            <w:pPr>
              <w:spacing w:after="0" w:line="48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0.909</w:t>
            </w:r>
          </w:p>
        </w:tc>
        <w:tc>
          <w:tcPr>
            <w:tcW w:w="307" w:type="pct"/>
            <w:shd w:val="clear" w:color="auto" w:fill="auto"/>
            <w:noWrap/>
            <w:vAlign w:val="bottom"/>
            <w:hideMark/>
          </w:tcPr>
          <w:p w14:paraId="5C3316DA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0.85</w:t>
            </w:r>
          </w:p>
        </w:tc>
        <w:tc>
          <w:tcPr>
            <w:tcW w:w="325" w:type="pct"/>
            <w:shd w:val="clear" w:color="auto" w:fill="auto"/>
            <w:noWrap/>
            <w:vAlign w:val="bottom"/>
            <w:hideMark/>
          </w:tcPr>
          <w:p w14:paraId="2F0083B6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0.98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14:paraId="41C9A0C7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-0.09531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14:paraId="6F29CCF4" w14:textId="77777777" w:rsidR="00E35260" w:rsidRPr="00E35260" w:rsidRDefault="00E35260" w:rsidP="00E35260">
            <w:pPr>
              <w:spacing w:after="0" w:line="48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</w:pPr>
            <w:r w:rsidRPr="00E3526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E"/>
                <w14:ligatures w14:val="none"/>
              </w:rPr>
              <w:t>0.037171</w:t>
            </w:r>
          </w:p>
        </w:tc>
      </w:tr>
    </w:tbl>
    <w:p w14:paraId="7C7D1A7B" w14:textId="77777777" w:rsidR="00E35260" w:rsidRDefault="00E35260"/>
    <w:sectPr w:rsidR="00E35260" w:rsidSect="00E3526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260"/>
    <w:rsid w:val="00002E39"/>
    <w:rsid w:val="000502B7"/>
    <w:rsid w:val="00256481"/>
    <w:rsid w:val="004F0A23"/>
    <w:rsid w:val="007C5159"/>
    <w:rsid w:val="00A114F8"/>
    <w:rsid w:val="00D637B6"/>
    <w:rsid w:val="00E35260"/>
    <w:rsid w:val="00F77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31E527"/>
  <w15:chartTrackingRefBased/>
  <w15:docId w15:val="{E443DC99-98A8-42D2-BD16-71F0BE0FD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352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52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52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52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52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52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52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52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52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52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52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52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526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526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526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526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526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526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52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52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52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52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52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526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3526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526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52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526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526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52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250</Words>
  <Characters>1429</Characters>
  <Application>Microsoft Office Word</Application>
  <DocSecurity>0</DocSecurity>
  <Lines>11</Lines>
  <Paragraphs>3</Paragraphs>
  <ScaleCrop>false</ScaleCrop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Maire.Mcgeehan</dc:creator>
  <cp:keywords/>
  <dc:description/>
  <cp:lastModifiedBy>Maire.Mcgeehan</cp:lastModifiedBy>
  <cp:revision>7</cp:revision>
  <dcterms:created xsi:type="dcterms:W3CDTF">2024-06-06T09:12:00Z</dcterms:created>
  <dcterms:modified xsi:type="dcterms:W3CDTF">2024-10-07T09:24:00Z</dcterms:modified>
</cp:coreProperties>
</file>